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b/>
          <w:color w:val="FF0000"/>
          <w:sz w:val="72"/>
          <w:szCs w:val="72"/>
        </w:rPr>
      </w:pPr>
      <w:r>
        <w:rPr>
          <w:rFonts w:hint="eastAsia"/>
          <w:b/>
          <w:color w:val="FF0000"/>
          <w:sz w:val="72"/>
          <w:szCs w:val="72"/>
        </w:rPr>
        <w:t>泰州市教育科学研究所</w:t>
      </w:r>
    </w:p>
    <w:p>
      <w:pPr>
        <w:spacing w:line="1200" w:lineRule="exact"/>
        <w:jc w:val="center"/>
        <w:rPr>
          <w:rFonts w:ascii="仿宋_GB2312" w:hAnsi="宋体-18030" w:eastAsia="仿宋_GB2312"/>
          <w:bCs/>
          <w:sz w:val="32"/>
          <w:szCs w:val="32"/>
        </w:rPr>
      </w:pPr>
      <w:r>
        <w:rPr>
          <w:rFonts w:hint="eastAsia" w:ascii="仿宋" w:hAnsi="仿宋" w:eastAsia="仿宋"/>
          <w:sz w:val="32"/>
          <w:szCs w:val="32"/>
        </w:rPr>
        <w:t>泰教科〔20</w:t>
      </w:r>
      <w:r>
        <w:rPr>
          <w:rFonts w:hint="eastAsia" w:ascii="仿宋" w:hAnsi="仿宋" w:eastAsia="仿宋"/>
          <w:sz w:val="32"/>
          <w:szCs w:val="32"/>
          <w:lang w:val="en-US" w:eastAsia="zh-CN"/>
        </w:rPr>
        <w:t>22</w:t>
      </w:r>
      <w:r>
        <w:rPr>
          <w:rFonts w:hint="eastAsia" w:ascii="仿宋" w:hAnsi="仿宋" w:eastAsia="仿宋"/>
          <w:sz w:val="32"/>
          <w:szCs w:val="32"/>
        </w:rPr>
        <w:t>〕</w:t>
      </w:r>
      <w:r>
        <w:rPr>
          <w:rFonts w:hint="eastAsia" w:ascii="仿宋" w:hAnsi="仿宋" w:eastAsia="仿宋"/>
          <w:sz w:val="32"/>
          <w:szCs w:val="32"/>
          <w:lang w:val="en-US" w:eastAsia="zh-CN"/>
        </w:rPr>
        <w:t>6</w:t>
      </w:r>
      <w:r>
        <w:rPr>
          <w:rFonts w:hint="eastAsia" w:ascii="仿宋" w:hAnsi="仿宋" w:eastAsia="仿宋"/>
          <w:sz w:val="32"/>
          <w:szCs w:val="32"/>
        </w:rPr>
        <w:t>号</w:t>
      </w:r>
    </w:p>
    <w:p>
      <w:pPr>
        <w:spacing w:line="740" w:lineRule="exact"/>
        <w:jc w:val="center"/>
        <w:rPr>
          <w:rFonts w:hint="eastAsia" w:ascii="黑体" w:hAnsi="黑体" w:eastAsia="黑体" w:cs="黑体"/>
          <w:b/>
          <w:color w:val="000000" w:themeColor="text1"/>
          <w:sz w:val="32"/>
          <w:szCs w:val="32"/>
          <w14:textFill>
            <w14:solidFill>
              <w14:schemeClr w14:val="tx1"/>
            </w14:solidFill>
          </w14:textFill>
        </w:rPr>
      </w:pPr>
      <w:r>
        <w:rPr>
          <w:rFonts w:ascii="黑体" w:hAnsi="黑体" w:eastAsia="黑体" w:cs="黑体"/>
          <w:b/>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34290</wp:posOffset>
                </wp:positionV>
                <wp:extent cx="5391150" cy="635"/>
                <wp:effectExtent l="0" t="0" r="0" b="0"/>
                <wp:wrapNone/>
                <wp:docPr id="1" name="自选图形 3"/>
                <wp:cNvGraphicFramePr/>
                <a:graphic xmlns:a="http://schemas.openxmlformats.org/drawingml/2006/main">
                  <a:graphicData uri="http://schemas.microsoft.com/office/word/2010/wordprocessingShape">
                    <wps:wsp>
                      <wps:cNvCnPr/>
                      <wps:spPr>
                        <a:xfrm>
                          <a:off x="0" y="0"/>
                          <a:ext cx="5391150" cy="635"/>
                        </a:xfrm>
                        <a:prstGeom prst="straightConnector1">
                          <a:avLst/>
                        </a:prstGeom>
                        <a:ln w="19050" cap="flat" cmpd="sng">
                          <a:solidFill>
                            <a:srgbClr val="FF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0.75pt;margin-top:2.7pt;height:0.05pt;width:424.5pt;z-index:251659264;mso-width-relative:page;mso-height-relative:page;" filled="f" stroked="t" coordsize="21600,21600" o:gfxdata="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DV9Q0QAAAAUBAAAPAAAAAAAAAAEAIAAAACIAAABkcnMvZG93bnJldi54bWxQSwEC&#10;FAAUAAAACACHTuJAs3OW2fsBAAD0AwAADgAAAAAAAAABACAAAAAgAQAAZHJzL2Uyb0RvYy54bWxQ&#10;SwUGAAAAAAYABgBZAQAAjQUAAAAA&#10;">
                <v:fill on="f" focussize="0,0"/>
                <v:stroke weight="1.5pt" color="#FF0000" joinstyle="round"/>
                <v:imagedata o:title=""/>
                <o:lock v:ext="edit" aspectratio="f"/>
              </v:shape>
            </w:pict>
          </mc:Fallback>
        </mc:AlternateContent>
      </w:r>
      <w:r>
        <w:rPr>
          <w:rFonts w:hint="eastAsia" w:ascii="黑体" w:hAnsi="黑体" w:eastAsia="黑体" w:cs="黑体"/>
          <w:b/>
          <w:color w:val="000000" w:themeColor="text1"/>
          <w:sz w:val="32"/>
          <w:szCs w:val="32"/>
          <w14:textFill>
            <w14:solidFill>
              <w14:schemeClr w14:val="tx1"/>
            </w14:solidFill>
          </w14:textFill>
        </w:rPr>
        <w:t>关于组织参加20</w:t>
      </w:r>
      <w:r>
        <w:rPr>
          <w:rFonts w:hint="eastAsia" w:ascii="黑体" w:hAnsi="黑体" w:eastAsia="黑体" w:cs="黑体"/>
          <w:b/>
          <w:color w:val="000000" w:themeColor="text1"/>
          <w:sz w:val="32"/>
          <w:szCs w:val="32"/>
          <w:lang w:val="en-US" w:eastAsia="zh-CN"/>
          <w14:textFill>
            <w14:solidFill>
              <w14:schemeClr w14:val="tx1"/>
            </w14:solidFill>
          </w14:textFill>
        </w:rPr>
        <w:t>22</w:t>
      </w:r>
      <w:r>
        <w:rPr>
          <w:rFonts w:hint="eastAsia" w:ascii="黑体" w:hAnsi="黑体" w:eastAsia="黑体" w:cs="黑体"/>
          <w:b/>
          <w:color w:val="000000" w:themeColor="text1"/>
          <w:sz w:val="32"/>
          <w:szCs w:val="32"/>
          <w14:textFill>
            <w14:solidFill>
              <w14:schemeClr w14:val="tx1"/>
            </w14:solidFill>
          </w14:textFill>
        </w:rPr>
        <w:t>年“黄浦杯”长三角城市群</w:t>
      </w:r>
    </w:p>
    <w:p>
      <w:pPr>
        <w:spacing w:line="740" w:lineRule="exact"/>
        <w:jc w:val="center"/>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“温暖的教学”征文评比的通知</w:t>
      </w:r>
    </w:p>
    <w:p>
      <w:pPr>
        <w:pStyle w:val="5"/>
        <w:keepNext w:val="0"/>
        <w:keepLines w:val="0"/>
        <w:pageBreakBefore w:val="0"/>
        <w:widowControl/>
        <w:kinsoku/>
        <w:wordWrap w:val="0"/>
        <w:overflowPunct/>
        <w:topLinePunct w:val="0"/>
        <w:bidi w:val="0"/>
        <w:snapToGrid/>
        <w:spacing w:line="400" w:lineRule="exact"/>
        <w:ind w:right="3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各市（区）教师发展中心、教科所、市直各学校：</w:t>
      </w:r>
    </w:p>
    <w:p>
      <w:pPr>
        <w:keepNext w:val="0"/>
        <w:keepLines w:val="0"/>
        <w:pageBreakBefore w:val="0"/>
        <w:kinsoku/>
        <w:overflowPunct/>
        <w:topLinePunct w:val="0"/>
        <w:bidi w:val="0"/>
        <w:snapToGrid/>
        <w:spacing w:line="400" w:lineRule="exact"/>
        <w:ind w:firstLine="43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全面贯彻党的教育方针、落实立德树人根本任务是教学改革的重要旨归</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为进一步探讨和总结育人为本</w:t>
      </w:r>
      <w:r>
        <w:rPr>
          <w:rFonts w:hint="eastAsia" w:ascii="宋体" w:hAnsi="宋体" w:eastAsia="宋体" w:cs="宋体"/>
          <w:color w:val="000000" w:themeColor="text1"/>
          <w:kern w:val="2"/>
          <w:sz w:val="24"/>
          <w:szCs w:val="24"/>
          <w:lang w:val="en-US" w:eastAsia="zh-CN" w:bidi="ar-SA"/>
          <w14:textFill>
            <w14:solidFill>
              <w14:schemeClr w14:val="tx1"/>
            </w14:solidFill>
          </w14:textFill>
        </w:rPr>
        <w:t>、素养培育的理</w:t>
      </w:r>
      <w:r>
        <w:rPr>
          <w:rFonts w:hint="eastAsia" w:ascii="宋体" w:hAnsi="宋体" w:eastAsia="宋体" w:cs="宋体"/>
          <w:color w:val="000000" w:themeColor="text1"/>
          <w:sz w:val="24"/>
          <w:szCs w:val="24"/>
          <w14:textFill>
            <w14:solidFill>
              <w14:schemeClr w14:val="tx1"/>
            </w14:solidFill>
          </w14:textFill>
        </w:rPr>
        <w:t>念和经验，</w:t>
      </w:r>
      <w:r>
        <w:rPr>
          <w:rFonts w:hint="eastAsia" w:ascii="宋体" w:hAnsi="宋体" w:eastAsia="宋体" w:cs="宋体"/>
          <w:color w:val="000000" w:themeColor="text1"/>
          <w:sz w:val="24"/>
          <w:szCs w:val="24"/>
          <w:lang w:val="en-US" w:eastAsia="zh-CN"/>
          <w14:textFill>
            <w14:solidFill>
              <w14:schemeClr w14:val="tx1"/>
            </w14:solidFill>
          </w14:textFill>
        </w:rPr>
        <w:t>现组织参加由</w:t>
      </w:r>
      <w:r>
        <w:rPr>
          <w:rFonts w:hint="eastAsia" w:ascii="宋体" w:hAnsi="宋体" w:eastAsia="宋体" w:cs="宋体"/>
          <w:color w:val="000000" w:themeColor="text1"/>
          <w:sz w:val="24"/>
          <w:szCs w:val="24"/>
          <w14:textFill>
            <w14:solidFill>
              <w14:schemeClr w14:val="tx1"/>
            </w14:solidFill>
          </w14:textFill>
        </w:rPr>
        <w:t xml:space="preserve"> 《上海教育科研》编辑部、上海市教科院普教所、上海市黄浦区教育局以及长三角城市群教育科研协作共同体联合举办</w:t>
      </w:r>
      <w:r>
        <w:rPr>
          <w:rFonts w:hint="eastAsia" w:ascii="宋体" w:hAnsi="宋体" w:eastAsia="宋体" w:cs="宋体"/>
          <w:color w:val="000000" w:themeColor="text1"/>
          <w:sz w:val="24"/>
          <w:szCs w:val="24"/>
          <w:lang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年“黄浦杯”长三角城市群“温暖的教学”征文活动。</w:t>
      </w:r>
    </w:p>
    <w:p>
      <w:pPr>
        <w:pStyle w:val="11"/>
        <w:keepNext w:val="0"/>
        <w:keepLines w:val="0"/>
        <w:pageBreakBefore w:val="0"/>
        <w:kinsoku/>
        <w:overflowPunct/>
        <w:topLinePunct w:val="0"/>
        <w:bidi w:val="0"/>
        <w:snapToGrid/>
        <w:spacing w:line="400" w:lineRule="exact"/>
        <w:ind w:firstLine="397"/>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主题阐释</w:t>
      </w:r>
    </w:p>
    <w:p>
      <w:pPr>
        <w:pStyle w:val="5"/>
        <w:keepNext w:val="0"/>
        <w:keepLines w:val="0"/>
        <w:pageBreakBefore w:val="0"/>
        <w:widowControl/>
        <w:kinsoku/>
        <w:wordWrap w:val="0"/>
        <w:overflowPunct/>
        <w:topLinePunct w:val="0"/>
        <w:bidi w:val="0"/>
        <w:snapToGrid/>
        <w:spacing w:line="400" w:lineRule="exact"/>
        <w:ind w:right="30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温暖的教学”主张让“人”回归教学中心，凸显教学的育人价值，体现教学过程的人文关怀，彰显教学的艺术魅力。在处理好智力因素与非智力因素关系的基础上，侧重学科素养中的学科思想价值，培育学生情感、态度、价值观、社会性等非智力因素，突显学科育人的价值。在处理好主体与客体、科学与艺术等关系的基础上，侧重教育教学过程中学习主体激发、教学艺术彰显、组织形式创新等方面，营造积极的教学氛围。在处理好外控与内生关系的基础上，侧重管理育人，激发学生的内生动力，营造有利于学生健康成长的教学环境。</w:t>
      </w:r>
    </w:p>
    <w:p>
      <w:pPr>
        <w:pStyle w:val="11"/>
        <w:keepNext w:val="0"/>
        <w:keepLines w:val="0"/>
        <w:pageBreakBefore w:val="0"/>
        <w:kinsoku/>
        <w:overflowPunct/>
        <w:topLinePunct w:val="0"/>
        <w:bidi w:val="0"/>
        <w:snapToGrid/>
        <w:spacing w:line="400" w:lineRule="exact"/>
        <w:ind w:firstLine="397"/>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w:t>
      </w:r>
      <w:r>
        <w:rPr>
          <w:rFonts w:hint="eastAsia" w:ascii="宋体" w:hAnsi="宋体" w:eastAsia="宋体" w:cs="宋体"/>
          <w:b/>
          <w:bCs/>
          <w:color w:val="000000" w:themeColor="text1"/>
          <w:sz w:val="24"/>
          <w:szCs w:val="24"/>
          <w14:textFill>
            <w14:solidFill>
              <w14:schemeClr w14:val="tx1"/>
            </w14:solidFill>
          </w14:textFill>
        </w:rPr>
        <w:t>选材范围</w:t>
      </w:r>
    </w:p>
    <w:p>
      <w:pPr>
        <w:pStyle w:val="5"/>
        <w:keepNext w:val="0"/>
        <w:keepLines w:val="0"/>
        <w:pageBreakBefore w:val="0"/>
        <w:widowControl/>
        <w:kinsoku/>
        <w:wordWrap w:val="0"/>
        <w:overflowPunct/>
        <w:topLinePunct w:val="0"/>
        <w:bidi w:val="0"/>
        <w:snapToGrid/>
        <w:spacing w:line="400" w:lineRule="exact"/>
        <w:ind w:right="30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教法学法。探索全面的、综合的、精准的学情分析技术与方法。注重启发式、互动式、探究式教学，引导学生主动思考、积极提问、自主探究。重视情境创设，探索基于学科的课程综合化教学，开展研究型、项目化、合作式学习。重视差异化教学和个别化指导。</w:t>
      </w:r>
    </w:p>
    <w:p>
      <w:pPr>
        <w:pStyle w:val="5"/>
        <w:keepNext w:val="0"/>
        <w:keepLines w:val="0"/>
        <w:pageBreakBefore w:val="0"/>
        <w:widowControl/>
        <w:kinsoku/>
        <w:wordWrap w:val="0"/>
        <w:overflowPunct/>
        <w:topLinePunct w:val="0"/>
        <w:bidi w:val="0"/>
        <w:snapToGrid/>
        <w:spacing w:line="400" w:lineRule="exact"/>
        <w:ind w:right="30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——教学组织。优化课堂教学组织形式及选课走班机制。建立学科数字教育资源，满足学生差异化的学习需求，优化信息技术背景下学生的学习感受。</w:t>
      </w:r>
    </w:p>
    <w:p>
      <w:pPr>
        <w:pStyle w:val="5"/>
        <w:keepNext w:val="0"/>
        <w:keepLines w:val="0"/>
        <w:pageBreakBefore w:val="0"/>
        <w:widowControl/>
        <w:kinsoku/>
        <w:wordWrap w:val="0"/>
        <w:overflowPunct/>
        <w:topLinePunct w:val="0"/>
        <w:bidi w:val="0"/>
        <w:snapToGrid/>
        <w:spacing w:line="400" w:lineRule="exact"/>
        <w:ind w:right="30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——教学评价。探索实践性作业、弹性作业和跨学科作业。探索开放性、实践性、情境性命题。完善综合素质评价内容和实施办法。突出情感态度价值观的达成。基于学生差异，探索多元化评价。</w:t>
      </w:r>
    </w:p>
    <w:p>
      <w:pPr>
        <w:pStyle w:val="5"/>
        <w:keepNext w:val="0"/>
        <w:keepLines w:val="0"/>
        <w:pageBreakBefore w:val="0"/>
        <w:widowControl/>
        <w:kinsoku/>
        <w:wordWrap w:val="0"/>
        <w:overflowPunct/>
        <w:topLinePunct w:val="0"/>
        <w:bidi w:val="0"/>
        <w:snapToGrid/>
        <w:spacing w:line="400" w:lineRule="exact"/>
        <w:ind w:right="30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——教学管理。优化学段衔接，推进教研改革，探索学分管理，激发学校教学管理活力，创新管理特色，体现管理的教育性、人文性。</w:t>
      </w:r>
    </w:p>
    <w:p>
      <w:pPr>
        <w:pStyle w:val="5"/>
        <w:keepNext w:val="0"/>
        <w:keepLines w:val="0"/>
        <w:pageBreakBefore w:val="0"/>
        <w:widowControl/>
        <w:kinsoku/>
        <w:wordWrap w:val="0"/>
        <w:overflowPunct/>
        <w:topLinePunct w:val="0"/>
        <w:bidi w:val="0"/>
        <w:snapToGrid/>
        <w:spacing w:line="400" w:lineRule="exact"/>
        <w:ind w:right="30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——课堂氛围。鼓励质疑、平等对话、容错扬长的课堂互动。关注社会性情感培育。创设理解、尊重、包容、支持、欣赏、积极的课堂氛围。</w:t>
      </w:r>
    </w:p>
    <w:p>
      <w:pPr>
        <w:pStyle w:val="11"/>
        <w:keepNext w:val="0"/>
        <w:keepLines w:val="0"/>
        <w:pageBreakBefore w:val="0"/>
        <w:kinsoku/>
        <w:overflowPunct/>
        <w:topLinePunct w:val="0"/>
        <w:bidi w:val="0"/>
        <w:snapToGrid/>
        <w:spacing w:line="400" w:lineRule="exact"/>
        <w:ind w:firstLine="397"/>
        <w:rPr>
          <w:sz w:val="14"/>
        </w:rPr>
      </w:pPr>
      <w:r>
        <w:rPr>
          <w:rFonts w:hint="eastAsia" w:ascii="宋体" w:hAnsi="宋体" w:eastAsia="宋体" w:cs="宋体"/>
          <w:b/>
          <w:bCs/>
          <w:color w:val="000000" w:themeColor="text1"/>
          <w:sz w:val="24"/>
          <w:szCs w:val="24"/>
          <w:lang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 xml:space="preserve">注意事项 </w:t>
      </w:r>
    </w:p>
    <w:p>
      <w:pPr>
        <w:pStyle w:val="11"/>
        <w:keepNext w:val="0"/>
        <w:keepLines w:val="0"/>
        <w:pageBreakBefore w:val="0"/>
        <w:kinsoku/>
        <w:overflowPunct/>
        <w:topLinePunct w:val="0"/>
        <w:bidi w:val="0"/>
        <w:snapToGrid/>
        <w:spacing w:line="400" w:lineRule="exact"/>
        <w:ind w:firstLine="39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1.文体</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文体不拘，可以是学术论文、调研报告、叙事性案例、经验总结等各种表述形式。</w:t>
      </w:r>
    </w:p>
    <w:p>
      <w:pPr>
        <w:keepNext w:val="0"/>
        <w:keepLines w:val="0"/>
        <w:pageBreakBefore w:val="0"/>
        <w:kinsoku/>
        <w:overflowPunct/>
        <w:topLinePunct w:val="0"/>
        <w:bidi w:val="0"/>
        <w:snapToGrid/>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2.篇幅</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一般以5000字左右为宜，未在省市级以上报刊杂志上公开发表。严禁抄袭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重复率须在15%以内，</w:t>
      </w:r>
      <w:r>
        <w:rPr>
          <w:rFonts w:hint="eastAsia" w:ascii="宋体" w:hAnsi="宋体" w:eastAsia="宋体" w:cs="宋体"/>
          <w:b w:val="0"/>
          <w:bCs w:val="0"/>
          <w:color w:val="000000" w:themeColor="text1"/>
          <w:sz w:val="24"/>
          <w:szCs w:val="24"/>
          <w:lang w:val="en-US" w:eastAsia="zh-CN"/>
          <w14:textFill>
            <w14:solidFill>
              <w14:schemeClr w14:val="tx1"/>
            </w14:solidFill>
          </w14:textFill>
        </w:rPr>
        <w:t>请提交知网查重报告。</w:t>
      </w:r>
    </w:p>
    <w:p>
      <w:pPr>
        <w:keepNext w:val="0"/>
        <w:keepLines w:val="0"/>
        <w:pageBreakBefore w:val="0"/>
        <w:kinsoku/>
        <w:overflowPunct/>
        <w:topLinePunct w:val="0"/>
        <w:bidi w:val="0"/>
        <w:snapToGrid/>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3.参评对象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中小幼校（园）长与教师、教科研人员。稿件务请标明作者单位、姓名、通讯地址、邮编、手机、电子信箱。</w:t>
      </w:r>
    </w:p>
    <w:p>
      <w:pPr>
        <w:pStyle w:val="11"/>
        <w:keepNext w:val="0"/>
        <w:keepLines w:val="0"/>
        <w:pageBreakBefore w:val="0"/>
        <w:kinsoku/>
        <w:overflowPunct/>
        <w:topLinePunct w:val="0"/>
        <w:bidi w:val="0"/>
        <w:snapToGrid/>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本次征文不收取任何费用。</w:t>
      </w:r>
    </w:p>
    <w:p>
      <w:pPr>
        <w:keepNext w:val="0"/>
        <w:keepLines w:val="0"/>
        <w:pageBreakBefore w:val="0"/>
        <w:widowControl/>
        <w:kinsoku/>
        <w:overflowPunct/>
        <w:topLinePunct w:val="0"/>
        <w:bidi w:val="0"/>
        <w:snapToGrid/>
        <w:spacing w:line="400" w:lineRule="exact"/>
        <w:ind w:firstLine="482" w:firstLineChars="200"/>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四、组织推荐</w:t>
      </w:r>
    </w:p>
    <w:p>
      <w:pPr>
        <w:keepNext w:val="0"/>
        <w:keepLines w:val="0"/>
        <w:pageBreakBefore w:val="0"/>
        <w:kinsoku/>
        <w:overflowPunct/>
        <w:topLinePunct w:val="0"/>
        <w:bidi w:val="0"/>
        <w:snapToGrid/>
        <w:spacing w:line="40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1.请各市（区）推荐报送</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篇</w:t>
      </w:r>
      <w:r>
        <w:rPr>
          <w:rFonts w:hint="eastAsia" w:ascii="宋体" w:hAnsi="宋体" w:eastAsia="宋体" w:cs="宋体"/>
          <w:color w:val="000000" w:themeColor="text1"/>
          <w:sz w:val="24"/>
          <w:szCs w:val="24"/>
          <w:lang w:eastAsia="zh-CN"/>
          <w14:textFill>
            <w14:solidFill>
              <w14:schemeClr w14:val="tx1"/>
            </w14:solidFill>
          </w14:textFill>
        </w:rPr>
        <w:t>，各</w:t>
      </w:r>
      <w:r>
        <w:rPr>
          <w:rFonts w:hint="eastAsia" w:ascii="宋体" w:hAnsi="宋体" w:eastAsia="宋体" w:cs="宋体"/>
          <w:color w:val="000000" w:themeColor="text1"/>
          <w:sz w:val="24"/>
          <w:szCs w:val="24"/>
          <w14:textFill>
            <w14:solidFill>
              <w14:schemeClr w14:val="tx1"/>
            </w14:solidFill>
          </w14:textFill>
        </w:rPr>
        <w:t>市直学校推荐报送</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篇</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kinsoku/>
        <w:overflowPunct/>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2.请各市（区）、市直学校于</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日前将推荐报送的</w:t>
      </w:r>
      <w:r>
        <w:rPr>
          <w:rFonts w:hint="eastAsia" w:ascii="宋体" w:hAnsi="宋体" w:eastAsia="宋体" w:cs="宋体"/>
          <w:color w:val="000000" w:themeColor="text1"/>
          <w:sz w:val="24"/>
          <w:szCs w:val="24"/>
          <w:lang w:eastAsia="zh-CN"/>
          <w14:textFill>
            <w14:solidFill>
              <w14:schemeClr w14:val="tx1"/>
            </w14:solidFill>
          </w14:textFill>
        </w:rPr>
        <w:t>论文</w:t>
      </w:r>
      <w:r>
        <w:rPr>
          <w:rFonts w:hint="eastAsia" w:ascii="宋体" w:hAnsi="宋体" w:eastAsia="宋体" w:cs="宋体"/>
          <w:b w:val="0"/>
          <w:bCs w:val="0"/>
          <w:color w:val="000000" w:themeColor="text1"/>
          <w:sz w:val="24"/>
          <w:szCs w:val="24"/>
          <w14:textFill>
            <w14:solidFill>
              <w14:schemeClr w14:val="tx1"/>
            </w14:solidFill>
          </w14:textFill>
        </w:rPr>
        <w:t>纸质稿</w:t>
      </w:r>
      <w:r>
        <w:rPr>
          <w:rFonts w:hint="eastAsia" w:ascii="宋体" w:hAnsi="宋体" w:eastAsia="宋体" w:cs="宋体"/>
          <w:color w:val="000000" w:themeColor="text1"/>
          <w:sz w:val="24"/>
          <w:szCs w:val="24"/>
          <w14:textFill>
            <w14:solidFill>
              <w14:schemeClr w14:val="tx1"/>
            </w14:solidFill>
          </w14:textFill>
        </w:rPr>
        <w:t>和参评</w:t>
      </w:r>
      <w:r>
        <w:rPr>
          <w:rFonts w:hint="eastAsia" w:ascii="宋体" w:hAnsi="宋体" w:eastAsia="宋体" w:cs="宋体"/>
          <w:color w:val="000000" w:themeColor="text1"/>
          <w:sz w:val="24"/>
          <w:szCs w:val="24"/>
          <w:lang w:eastAsia="zh-CN"/>
          <w14:textFill>
            <w14:solidFill>
              <w14:schemeClr w14:val="tx1"/>
            </w14:solidFill>
          </w14:textFill>
        </w:rPr>
        <w:t>论文</w:t>
      </w:r>
      <w:r>
        <w:rPr>
          <w:rFonts w:hint="eastAsia" w:ascii="宋体" w:hAnsi="宋体" w:eastAsia="宋体" w:cs="宋体"/>
          <w:color w:val="000000" w:themeColor="text1"/>
          <w:sz w:val="24"/>
          <w:szCs w:val="24"/>
          <w14:textFill>
            <w14:solidFill>
              <w14:schemeClr w14:val="tx1"/>
            </w14:solidFill>
          </w14:textFill>
        </w:rPr>
        <w:t>汇总表（见附件）报送泰州市教育局教研室3</w:t>
      </w:r>
      <w:r>
        <w:rPr>
          <w:rFonts w:hint="eastAsia" w:ascii="宋体" w:hAnsi="宋体" w:eastAsia="宋体" w:cs="宋体"/>
          <w:color w:val="000000" w:themeColor="text1"/>
          <w:sz w:val="24"/>
          <w:szCs w:val="24"/>
          <w:lang w:val="en-US" w:eastAsia="zh-CN"/>
          <w14:textFill>
            <w14:solidFill>
              <w14:schemeClr w14:val="tx1"/>
            </w14:solidFill>
          </w14:textFill>
        </w:rPr>
        <w:t>08</w:t>
      </w:r>
      <w:r>
        <w:rPr>
          <w:rFonts w:hint="eastAsia" w:ascii="宋体" w:hAnsi="宋体" w:eastAsia="宋体" w:cs="宋体"/>
          <w:color w:val="000000" w:themeColor="text1"/>
          <w:sz w:val="24"/>
          <w:szCs w:val="24"/>
          <w14:textFill>
            <w14:solidFill>
              <w14:schemeClr w14:val="tx1"/>
            </w14:solidFill>
          </w14:textFill>
        </w:rPr>
        <w:t>室</w:t>
      </w:r>
      <w:r>
        <w:rPr>
          <w:rFonts w:hint="eastAsia" w:ascii="宋体" w:hAnsi="宋体" w:eastAsia="宋体" w:cs="宋体"/>
          <w:color w:val="000000" w:themeColor="text1"/>
          <w:sz w:val="24"/>
          <w:szCs w:val="24"/>
          <w:lang w:eastAsia="zh-CN"/>
          <w14:textFill>
            <w14:solidFill>
              <w14:schemeClr w14:val="tx1"/>
            </w14:solidFill>
          </w14:textFill>
        </w:rPr>
        <w:t>（请在每份纸质稿的右上角编号，并与汇总表上的论文编号一致）</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参评论文</w:t>
      </w:r>
      <w:r>
        <w:rPr>
          <w:rFonts w:hint="eastAsia" w:ascii="宋体" w:hAnsi="宋体" w:eastAsia="宋体" w:cs="宋体"/>
          <w:color w:val="000000" w:themeColor="text1"/>
          <w:sz w:val="24"/>
          <w:szCs w:val="24"/>
          <w:lang w:val="en-US" w:eastAsia="zh-CN"/>
          <w14:textFill>
            <w14:solidFill>
              <w14:schemeClr w14:val="tx1"/>
            </w14:solidFill>
          </w14:textFill>
        </w:rPr>
        <w:t>(文件名：市区编号+论文题目)</w:t>
      </w:r>
      <w:r>
        <w:rPr>
          <w:rFonts w:hint="eastAsia" w:ascii="宋体" w:hAnsi="宋体" w:eastAsia="宋体" w:cs="宋体"/>
          <w:color w:val="000000" w:themeColor="text1"/>
          <w:sz w:val="24"/>
          <w:szCs w:val="24"/>
          <w:lang w:eastAsia="zh-CN"/>
          <w14:textFill>
            <w14:solidFill>
              <w14:schemeClr w14:val="tx1"/>
            </w14:solidFill>
          </w14:textFill>
        </w:rPr>
        <w:t>、查重报告</w:t>
      </w:r>
      <w:r>
        <w:rPr>
          <w:rFonts w:hint="eastAsia" w:ascii="宋体" w:hAnsi="宋体" w:eastAsia="宋体" w:cs="宋体"/>
          <w:color w:val="000000" w:themeColor="text1"/>
          <w:sz w:val="24"/>
          <w:szCs w:val="24"/>
          <w:lang w:val="en-US" w:eastAsia="zh-CN"/>
          <w14:textFill>
            <w14:solidFill>
              <w14:schemeClr w14:val="tx1"/>
            </w14:solidFill>
          </w14:textFill>
        </w:rPr>
        <w:t>(文件名：市区编号+论文题目+查重报告）</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汇总表的</w:t>
      </w:r>
      <w:r>
        <w:rPr>
          <w:rFonts w:hint="eastAsia" w:ascii="宋体" w:hAnsi="宋体" w:eastAsia="宋体" w:cs="宋体"/>
          <w:b w:val="0"/>
          <w:bCs w:val="0"/>
          <w:color w:val="000000" w:themeColor="text1"/>
          <w:sz w:val="24"/>
          <w:szCs w:val="24"/>
          <w14:textFill>
            <w14:solidFill>
              <w14:schemeClr w14:val="tx1"/>
            </w14:solidFill>
          </w14:textFill>
        </w:rPr>
        <w:t>电子稿</w:t>
      </w:r>
      <w:r>
        <w:rPr>
          <w:rFonts w:hint="eastAsia" w:ascii="宋体" w:hAnsi="宋体" w:eastAsia="宋体" w:cs="宋体"/>
          <w:color w:val="000000" w:themeColor="text1"/>
          <w:sz w:val="24"/>
          <w:szCs w:val="24"/>
          <w14:textFill>
            <w14:solidFill>
              <w14:schemeClr w14:val="tx1"/>
            </w14:solidFill>
          </w14:textFill>
        </w:rPr>
        <w:t>由各市（区）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市直学校统一发至邮箱</w:t>
      </w:r>
      <w:r>
        <w:rPr>
          <w:rFonts w:hint="eastAsia" w:ascii="宋体" w:hAnsi="宋体" w:eastAsia="宋体" w:cs="宋体"/>
          <w:color w:val="000000" w:themeColor="text1"/>
          <w:sz w:val="24"/>
          <w:szCs w:val="24"/>
          <w:lang w:val="en-US" w:eastAsia="zh-CN"/>
          <w14:textFill>
            <w14:solidFill>
              <w14:schemeClr w14:val="tx1"/>
            </w14:solidFill>
          </w14:textFill>
        </w:rPr>
        <w:t>tzjyslj@126</w:t>
      </w:r>
      <w:r>
        <w:rPr>
          <w:rFonts w:hint="eastAsia" w:ascii="宋体" w:hAnsi="宋体" w:eastAsia="宋体" w:cs="宋体"/>
          <w:color w:val="000000" w:themeColor="text1"/>
          <w:sz w:val="24"/>
          <w:szCs w:val="24"/>
          <w14:textFill>
            <w14:solidFill>
              <w14:schemeClr w14:val="tx1"/>
            </w14:solidFill>
          </w14:textFill>
        </w:rPr>
        <w:t>.com，不接受教师个人报送。联系人：</w:t>
      </w:r>
      <w:r>
        <w:rPr>
          <w:rFonts w:hint="eastAsia" w:ascii="宋体" w:hAnsi="宋体" w:eastAsia="宋体" w:cs="宋体"/>
          <w:color w:val="000000" w:themeColor="text1"/>
          <w:sz w:val="24"/>
          <w:szCs w:val="24"/>
          <w:lang w:eastAsia="zh-CN"/>
          <w14:textFill>
            <w14:solidFill>
              <w14:schemeClr w14:val="tx1"/>
            </w14:solidFill>
          </w14:textFill>
        </w:rPr>
        <w:t>李娟</w:t>
      </w:r>
      <w:r>
        <w:rPr>
          <w:rFonts w:hint="eastAsia" w:ascii="宋体" w:hAnsi="宋体" w:eastAsia="宋体" w:cs="宋体"/>
          <w:color w:val="000000" w:themeColor="text1"/>
          <w:sz w:val="24"/>
          <w:szCs w:val="24"/>
          <w14:textFill>
            <w14:solidFill>
              <w14:schemeClr w14:val="tx1"/>
            </w14:solidFill>
          </w14:textFill>
        </w:rPr>
        <w:t>，联系电</w:t>
      </w:r>
      <w:r>
        <w:rPr>
          <w:rFonts w:hint="eastAsia" w:ascii="宋体" w:hAnsi="宋体" w:eastAsia="宋体" w:cs="宋体"/>
          <w:sz w:val="24"/>
          <w:szCs w:val="24"/>
        </w:rPr>
        <w:t>话：86999</w:t>
      </w:r>
      <w:r>
        <w:rPr>
          <w:rFonts w:hint="eastAsia" w:ascii="宋体" w:hAnsi="宋体" w:eastAsia="宋体" w:cs="宋体"/>
          <w:sz w:val="24"/>
          <w:szCs w:val="24"/>
          <w:lang w:val="en-US" w:eastAsia="zh-CN"/>
        </w:rPr>
        <w:t>867</w:t>
      </w:r>
      <w:r>
        <w:rPr>
          <w:rFonts w:hint="eastAsia" w:ascii="宋体" w:hAnsi="宋体" w:eastAsia="宋体" w:cs="宋体"/>
          <w:sz w:val="24"/>
          <w:szCs w:val="24"/>
        </w:rPr>
        <w:t>。</w:t>
      </w:r>
    </w:p>
    <w:p>
      <w:pPr>
        <w:keepNext w:val="0"/>
        <w:keepLines w:val="0"/>
        <w:pageBreakBefore w:val="0"/>
        <w:widowControl/>
        <w:kinsoku/>
        <w:overflowPunct/>
        <w:topLinePunct w:val="0"/>
        <w:bidi w:val="0"/>
        <w:snapToGrid/>
        <w:spacing w:line="400" w:lineRule="exact"/>
        <w:ind w:firstLine="482"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bCs/>
          <w:color w:val="000000"/>
          <w:kern w:val="0"/>
          <w:sz w:val="24"/>
          <w:szCs w:val="24"/>
        </w:rPr>
        <w:t>五、评审办法</w:t>
      </w:r>
    </w:p>
    <w:p>
      <w:pPr>
        <w:pStyle w:val="11"/>
        <w:keepNext w:val="0"/>
        <w:keepLines w:val="0"/>
        <w:pageBreakBefore w:val="0"/>
        <w:kinsoku/>
        <w:overflowPunct/>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市教科所将组织专家评审,择优选送参加</w:t>
      </w:r>
      <w:r>
        <w:rPr>
          <w:rFonts w:hint="eastAsia" w:ascii="宋体" w:hAnsi="宋体" w:eastAsia="宋体" w:cs="宋体"/>
          <w:b w:val="0"/>
          <w:bCs w:val="0"/>
          <w:sz w:val="24"/>
          <w:szCs w:val="24"/>
          <w:lang w:eastAsia="zh-CN"/>
        </w:rPr>
        <w:t>202</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年“黄浦杯”长三角城市群</w:t>
      </w:r>
      <w:r>
        <w:rPr>
          <w:rFonts w:hint="eastAsia" w:ascii="宋体" w:hAnsi="宋体" w:eastAsia="宋体" w:cs="宋体"/>
          <w:b w:val="0"/>
          <w:bCs w:val="0"/>
          <w:color w:val="000000" w:themeColor="text1"/>
          <w:sz w:val="24"/>
          <w:szCs w:val="24"/>
          <w14:textFill>
            <w14:solidFill>
              <w14:schemeClr w14:val="tx1"/>
            </w14:solidFill>
          </w14:textFill>
        </w:rPr>
        <w:t>“教育的活力”</w:t>
      </w:r>
      <w:r>
        <w:rPr>
          <w:rFonts w:hint="eastAsia" w:ascii="宋体" w:hAnsi="宋体" w:eastAsia="宋体" w:cs="宋体"/>
          <w:sz w:val="24"/>
          <w:szCs w:val="24"/>
        </w:rPr>
        <w:t>征文</w:t>
      </w:r>
      <w:r>
        <w:rPr>
          <w:rFonts w:hint="eastAsia" w:ascii="宋体" w:hAnsi="宋体" w:eastAsia="宋体" w:cs="宋体"/>
          <w:sz w:val="24"/>
          <w:szCs w:val="24"/>
          <w:lang w:eastAsia="zh-CN"/>
        </w:rPr>
        <w:t>评比</w:t>
      </w:r>
      <w:r>
        <w:rPr>
          <w:rFonts w:hint="eastAsia" w:ascii="宋体" w:hAnsi="宋体" w:eastAsia="宋体" w:cs="宋体"/>
          <w:sz w:val="24"/>
          <w:szCs w:val="24"/>
        </w:rPr>
        <w:t>,</w:t>
      </w:r>
      <w:r>
        <w:rPr>
          <w:rFonts w:hint="eastAsia" w:ascii="宋体" w:hAnsi="宋体" w:eastAsia="宋体" w:cs="宋体"/>
          <w:kern w:val="0"/>
          <w:sz w:val="24"/>
          <w:szCs w:val="24"/>
        </w:rPr>
        <w:t>获奖文章</w:t>
      </w:r>
      <w:r>
        <w:rPr>
          <w:rFonts w:hint="eastAsia" w:ascii="宋体" w:hAnsi="宋体" w:eastAsia="宋体" w:cs="宋体"/>
          <w:kern w:val="0"/>
          <w:sz w:val="24"/>
          <w:szCs w:val="24"/>
          <w:lang w:eastAsia="zh-CN"/>
        </w:rPr>
        <w:t>将</w:t>
      </w:r>
      <w:r>
        <w:rPr>
          <w:rFonts w:hint="eastAsia" w:ascii="宋体" w:hAnsi="宋体" w:eastAsia="宋体" w:cs="宋体"/>
          <w:kern w:val="0"/>
          <w:sz w:val="24"/>
          <w:szCs w:val="24"/>
        </w:rPr>
        <w:t>颁发获奖证书，</w:t>
      </w:r>
      <w:r>
        <w:rPr>
          <w:rFonts w:hint="eastAsia" w:ascii="宋体" w:hAnsi="宋体" w:eastAsia="宋体" w:cs="宋体"/>
          <w:sz w:val="24"/>
          <w:szCs w:val="24"/>
        </w:rPr>
        <w:t>部分获奖作品或在《上海教育科研》杂志上发表，或在征文</w:t>
      </w:r>
      <w:r>
        <w:rPr>
          <w:rFonts w:hint="eastAsia" w:ascii="宋体" w:hAnsi="宋体" w:eastAsia="宋体" w:cs="宋体"/>
          <w:sz w:val="24"/>
          <w:szCs w:val="24"/>
          <w:lang w:eastAsia="zh-CN"/>
        </w:rPr>
        <w:t>活动</w:t>
      </w:r>
      <w:r>
        <w:rPr>
          <w:rFonts w:hint="eastAsia" w:ascii="宋体" w:hAnsi="宋体" w:eastAsia="宋体" w:cs="宋体"/>
          <w:sz w:val="24"/>
          <w:szCs w:val="24"/>
        </w:rPr>
        <w:t>结束后结集出版。</w:t>
      </w:r>
    </w:p>
    <w:p>
      <w:pPr>
        <w:keepNext w:val="0"/>
        <w:keepLines w:val="0"/>
        <w:pageBreakBefore w:val="0"/>
        <w:kinsoku/>
        <w:overflowPunct/>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overflowPunct/>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附件</w:t>
      </w:r>
    </w:p>
    <w:p>
      <w:pPr>
        <w:keepNext w:val="0"/>
        <w:keepLines w:val="0"/>
        <w:pageBreakBefore w:val="0"/>
        <w:kinsoku/>
        <w:overflowPunct/>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各市（区）、市直学校参评</w:t>
      </w:r>
      <w:r>
        <w:rPr>
          <w:rFonts w:hint="eastAsia" w:ascii="宋体" w:hAnsi="宋体" w:eastAsia="宋体" w:cs="宋体"/>
          <w:sz w:val="24"/>
          <w:szCs w:val="24"/>
          <w:lang w:eastAsia="zh-CN"/>
        </w:rPr>
        <w:t>论文</w:t>
      </w:r>
      <w:r>
        <w:rPr>
          <w:rFonts w:hint="eastAsia" w:ascii="宋体" w:hAnsi="宋体" w:eastAsia="宋体" w:cs="宋体"/>
          <w:sz w:val="24"/>
          <w:szCs w:val="24"/>
        </w:rPr>
        <w:t>汇总表</w:t>
      </w:r>
    </w:p>
    <w:p>
      <w:pPr>
        <w:keepNext w:val="0"/>
        <w:keepLines w:val="0"/>
        <w:pageBreakBefore w:val="0"/>
        <w:kinsoku/>
        <w:overflowPunct/>
        <w:topLinePunct w:val="0"/>
        <w:bidi w:val="0"/>
        <w:snapToGrid/>
        <w:spacing w:line="400" w:lineRule="exact"/>
        <w:ind w:firstLine="480" w:firstLineChars="200"/>
        <w:rPr>
          <w:rFonts w:hint="eastAsia" w:ascii="宋体" w:hAnsi="宋体" w:eastAsia="宋体" w:cs="宋体"/>
          <w:sz w:val="24"/>
          <w:szCs w:val="24"/>
        </w:rPr>
      </w:pPr>
    </w:p>
    <w:p>
      <w:pPr>
        <w:keepNext w:val="0"/>
        <w:keepLines w:val="0"/>
        <w:pageBreakBefore w:val="0"/>
        <w:kinsoku/>
        <w:overflowPunct/>
        <w:topLinePunct w:val="0"/>
        <w:bidi w:val="0"/>
        <w:snapToGrid/>
        <w:spacing w:line="40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泰州市教育科学研究所</w:t>
      </w:r>
    </w:p>
    <w:p>
      <w:pPr>
        <w:keepNext w:val="0"/>
        <w:keepLines w:val="0"/>
        <w:pageBreakBefore w:val="0"/>
        <w:kinsoku/>
        <w:overflowPunct/>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二○</w:t>
      </w:r>
      <w:r>
        <w:rPr>
          <w:rFonts w:hint="eastAsia" w:ascii="宋体" w:hAnsi="宋体" w:eastAsia="宋体" w:cs="宋体"/>
          <w:sz w:val="24"/>
          <w:szCs w:val="24"/>
          <w:lang w:eastAsia="zh-CN"/>
        </w:rPr>
        <w:t>二二</w:t>
      </w:r>
      <w:r>
        <w:rPr>
          <w:rFonts w:hint="eastAsia" w:ascii="宋体" w:hAnsi="宋体" w:eastAsia="宋体" w:cs="宋体"/>
          <w:sz w:val="24"/>
          <w:szCs w:val="24"/>
        </w:rPr>
        <w:t>年</w:t>
      </w:r>
      <w:r>
        <w:rPr>
          <w:rFonts w:hint="eastAsia" w:ascii="宋体" w:hAnsi="宋体" w:eastAsia="宋体" w:cs="宋体"/>
          <w:sz w:val="24"/>
          <w:szCs w:val="24"/>
          <w:lang w:eastAsia="zh-CN"/>
        </w:rPr>
        <w:t>三</w:t>
      </w:r>
      <w:r>
        <w:rPr>
          <w:rFonts w:hint="eastAsia" w:ascii="宋体" w:hAnsi="宋体" w:eastAsia="宋体" w:cs="宋体"/>
          <w:sz w:val="24"/>
          <w:szCs w:val="24"/>
        </w:rPr>
        <w:t>月</w:t>
      </w:r>
      <w:r>
        <w:rPr>
          <w:rFonts w:hint="eastAsia" w:ascii="宋体" w:hAnsi="宋体" w:eastAsia="宋体" w:cs="宋体"/>
          <w:sz w:val="24"/>
          <w:szCs w:val="24"/>
          <w:lang w:val="en-US" w:eastAsia="zh-CN"/>
        </w:rPr>
        <w:t>十四</w:t>
      </w:r>
      <w:r>
        <w:rPr>
          <w:rFonts w:hint="eastAsia" w:ascii="宋体" w:hAnsi="宋体" w:eastAsia="宋体" w:cs="宋体"/>
          <w:sz w:val="24"/>
          <w:szCs w:val="24"/>
        </w:rPr>
        <w:t>日</w:t>
      </w:r>
    </w:p>
    <w:p>
      <w:pPr>
        <w:spacing w:line="360" w:lineRule="atLeast"/>
        <w:ind w:firstLine="420" w:firstLineChars="200"/>
        <w:rPr>
          <w:rFonts w:hint="eastAsia" w:ascii="宋体" w:hAnsi="宋体" w:cs="宋体"/>
        </w:rPr>
      </w:pPr>
    </w:p>
    <w:p>
      <w:pPr>
        <w:rPr>
          <w:rFonts w:hint="eastAsia" w:ascii="仿宋_GB2312" w:hAnsi="Times New Roman" w:eastAsia="仿宋_GB2312" w:cs="仿宋_GB2312"/>
          <w:color w:val="333333"/>
          <w:sz w:val="32"/>
          <w:szCs w:val="32"/>
          <w:shd w:val="clear" w:color="auto" w:fill="FFFFFF"/>
        </w:rPr>
      </w:pPr>
      <w:bookmarkStart w:id="0" w:name="_GoBack"/>
      <w:bookmarkEnd w:id="0"/>
    </w:p>
    <w:p>
      <w:pPr>
        <w:widowControl/>
        <w:spacing w:line="600" w:lineRule="exact"/>
        <w:jc w:val="left"/>
        <w:rPr>
          <w:rFonts w:ascii="Times New Roman" w:hAnsi="Times New Roman" w:cs="Times New Roman"/>
          <w:color w:val="333333"/>
          <w:kern w:val="0"/>
          <w:sz w:val="32"/>
          <w:szCs w:val="32"/>
          <w:shd w:val="clear" w:color="auto" w:fill="FFFFFF"/>
        </w:rPr>
      </w:pPr>
      <w:r>
        <w:rPr>
          <w:rFonts w:hint="eastAsia" w:ascii="仿宋_GB2312" w:hAnsi="Times New Roman" w:eastAsia="仿宋_GB2312" w:cs="仿宋_GB2312"/>
          <w:color w:val="333333"/>
          <w:sz w:val="32"/>
          <w:szCs w:val="32"/>
          <w:shd w:val="clear" w:color="auto" w:fill="FFFFFF"/>
        </w:rPr>
        <w:t>附件</w:t>
      </w:r>
    </w:p>
    <w:p>
      <w:pPr>
        <w:widowControl/>
        <w:wordWrap w:val="0"/>
        <w:spacing w:line="560" w:lineRule="atLeast"/>
        <w:ind w:left="300" w:right="300" w:firstLine="640"/>
        <w:jc w:val="center"/>
        <w:rPr>
          <w:rFonts w:ascii="黑体" w:hAnsi="宋体" w:eastAsia="黑体" w:cs="黑体"/>
          <w:color w:val="333333"/>
          <w:kern w:val="0"/>
          <w:sz w:val="32"/>
          <w:szCs w:val="32"/>
          <w:shd w:val="clear" w:color="auto" w:fill="FFFFFF"/>
        </w:rPr>
      </w:pPr>
      <w:r>
        <w:rPr>
          <w:rFonts w:hint="eastAsia" w:ascii="黑体" w:hAnsi="宋体" w:eastAsia="黑体" w:cs="黑体"/>
          <w:color w:val="333333"/>
          <w:kern w:val="0"/>
          <w:sz w:val="32"/>
          <w:szCs w:val="32"/>
          <w:shd w:val="clear" w:color="auto" w:fill="FFFFFF"/>
        </w:rPr>
        <w:t>各市（区）、市直学校参评</w:t>
      </w:r>
      <w:r>
        <w:rPr>
          <w:rFonts w:hint="eastAsia" w:ascii="黑体" w:hAnsi="宋体" w:eastAsia="黑体" w:cs="黑体"/>
          <w:color w:val="333333"/>
          <w:kern w:val="0"/>
          <w:sz w:val="32"/>
          <w:szCs w:val="32"/>
          <w:shd w:val="clear" w:color="auto" w:fill="FFFFFF"/>
          <w:lang w:eastAsia="zh-CN"/>
        </w:rPr>
        <w:t>论文</w:t>
      </w:r>
      <w:r>
        <w:rPr>
          <w:rFonts w:hint="eastAsia" w:ascii="黑体" w:hAnsi="宋体" w:eastAsia="黑体" w:cs="黑体"/>
          <w:color w:val="333333"/>
          <w:kern w:val="0"/>
          <w:sz w:val="32"/>
          <w:szCs w:val="32"/>
          <w:shd w:val="clear" w:color="auto" w:fill="FFFFFF"/>
        </w:rPr>
        <w:t>汇总表</w:t>
      </w:r>
    </w:p>
    <w:p>
      <w:pPr>
        <w:widowControl/>
        <w:spacing w:line="600" w:lineRule="exact"/>
        <w:jc w:val="left"/>
        <w:rPr>
          <w:rFonts w:ascii="宋体" w:hAnsi="宋体" w:cs="宋体"/>
          <w:color w:val="000000"/>
          <w:kern w:val="0"/>
          <w:sz w:val="24"/>
        </w:rPr>
      </w:pPr>
      <w:r>
        <w:rPr>
          <w:rFonts w:hint="eastAsia" w:ascii="仿宋_GB2312" w:hAnsi="仿宋" w:eastAsia="仿宋_GB2312" w:cs="宋体"/>
          <w:color w:val="000000"/>
          <w:kern w:val="0"/>
          <w:sz w:val="28"/>
          <w:szCs w:val="28"/>
        </w:rPr>
        <w:t>报送单位（盖章）：</w:t>
      </w:r>
    </w:p>
    <w:tbl>
      <w:tblPr>
        <w:tblStyle w:val="6"/>
        <w:tblpPr w:leftFromText="180" w:rightFromText="180" w:vertAnchor="text" w:horzAnchor="page" w:tblpX="1972" w:tblpY="24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2126"/>
        <w:gridCol w:w="1134"/>
        <w:gridCol w:w="1134"/>
        <w:gridCol w:w="113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编号</w:t>
            </w:r>
          </w:p>
        </w:tc>
        <w:tc>
          <w:tcPr>
            <w:tcW w:w="1134"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_GB2312" w:hAnsi="仿宋" w:eastAsia="仿宋_GB2312" w:cs="宋体"/>
                <w:color w:val="000000"/>
                <w:kern w:val="0"/>
                <w:sz w:val="28"/>
                <w:szCs w:val="28"/>
                <w:lang w:eastAsia="zh-CN"/>
              </w:rPr>
            </w:pPr>
            <w:r>
              <w:rPr>
                <w:rFonts w:hint="eastAsia" w:ascii="仿宋_GB2312" w:hAnsi="仿宋" w:eastAsia="仿宋_GB2312" w:cs="宋体"/>
                <w:color w:val="000000"/>
                <w:kern w:val="0"/>
                <w:sz w:val="28"/>
                <w:szCs w:val="28"/>
                <w:lang w:eastAsia="zh-CN"/>
              </w:rPr>
              <w:t>地区</w:t>
            </w:r>
          </w:p>
        </w:tc>
        <w:tc>
          <w:tcPr>
            <w:tcW w:w="212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题目</w:t>
            </w:r>
          </w:p>
        </w:tc>
        <w:tc>
          <w:tcPr>
            <w:tcW w:w="1134"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作者</w:t>
            </w:r>
          </w:p>
        </w:tc>
        <w:tc>
          <w:tcPr>
            <w:tcW w:w="1134"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单位</w:t>
            </w:r>
          </w:p>
        </w:tc>
        <w:tc>
          <w:tcPr>
            <w:tcW w:w="1134"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手机</w:t>
            </w:r>
          </w:p>
        </w:tc>
        <w:tc>
          <w:tcPr>
            <w:tcW w:w="1043"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17" w:type="dxa"/>
            <w:tcBorders>
              <w:top w:val="single" w:color="auto" w:sz="4" w:space="0"/>
              <w:left w:val="single" w:color="auto" w:sz="4" w:space="0"/>
              <w:bottom w:val="single" w:color="auto" w:sz="4" w:space="0"/>
              <w:right w:val="single" w:color="auto" w:sz="4" w:space="0"/>
            </w:tcBorders>
          </w:tcPr>
          <w:p>
            <w:pPr>
              <w:widowControl/>
              <w:spacing w:line="600" w:lineRule="exact"/>
              <w:jc w:val="left"/>
              <w:rPr>
                <w:rFonts w:ascii="仿宋_GB2312" w:hAnsi="仿宋" w:eastAsia="仿宋_GB2312" w:cs="宋体"/>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tcPr>
          <w:p>
            <w:pPr>
              <w:widowControl/>
              <w:spacing w:line="600" w:lineRule="exact"/>
              <w:jc w:val="left"/>
              <w:rPr>
                <w:rFonts w:ascii="仿宋_GB2312" w:hAnsi="仿宋" w:eastAsia="仿宋_GB2312" w:cs="宋体"/>
                <w:color w:val="000000"/>
                <w:kern w:val="0"/>
                <w:sz w:val="28"/>
                <w:szCs w:val="28"/>
              </w:rPr>
            </w:pPr>
          </w:p>
        </w:tc>
        <w:tc>
          <w:tcPr>
            <w:tcW w:w="2126" w:type="dxa"/>
            <w:tcBorders>
              <w:top w:val="single" w:color="auto" w:sz="4" w:space="0"/>
              <w:left w:val="single" w:color="auto" w:sz="4" w:space="0"/>
              <w:bottom w:val="single" w:color="auto" w:sz="4" w:space="0"/>
              <w:right w:val="single" w:color="auto" w:sz="4" w:space="0"/>
            </w:tcBorders>
          </w:tcPr>
          <w:p>
            <w:pPr>
              <w:widowControl/>
              <w:spacing w:line="600" w:lineRule="exact"/>
              <w:jc w:val="left"/>
              <w:rPr>
                <w:rFonts w:ascii="仿宋_GB2312" w:hAnsi="仿宋" w:eastAsia="仿宋_GB2312" w:cs="宋体"/>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tcPr>
          <w:p>
            <w:pPr>
              <w:widowControl/>
              <w:spacing w:line="600" w:lineRule="exact"/>
              <w:jc w:val="left"/>
              <w:rPr>
                <w:rFonts w:ascii="仿宋_GB2312" w:hAnsi="仿宋" w:eastAsia="仿宋_GB2312" w:cs="宋体"/>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tcPr>
          <w:p>
            <w:pPr>
              <w:widowControl/>
              <w:spacing w:line="600" w:lineRule="exact"/>
              <w:jc w:val="left"/>
              <w:rPr>
                <w:rFonts w:ascii="仿宋_GB2312" w:hAnsi="仿宋" w:eastAsia="仿宋_GB2312" w:cs="宋体"/>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tcPr>
          <w:p>
            <w:pPr>
              <w:widowControl/>
              <w:spacing w:line="600" w:lineRule="exact"/>
              <w:jc w:val="left"/>
              <w:rPr>
                <w:rFonts w:ascii="仿宋_GB2312" w:hAnsi="仿宋" w:eastAsia="仿宋_GB2312" w:cs="宋体"/>
                <w:color w:val="000000"/>
                <w:kern w:val="0"/>
                <w:sz w:val="28"/>
                <w:szCs w:val="28"/>
              </w:rPr>
            </w:pPr>
          </w:p>
        </w:tc>
        <w:tc>
          <w:tcPr>
            <w:tcW w:w="1043" w:type="dxa"/>
            <w:tcBorders>
              <w:top w:val="single" w:color="auto" w:sz="4" w:space="0"/>
              <w:left w:val="single" w:color="auto" w:sz="4" w:space="0"/>
              <w:bottom w:val="single" w:color="auto" w:sz="4" w:space="0"/>
              <w:right w:val="single" w:color="auto" w:sz="4" w:space="0"/>
            </w:tcBorders>
          </w:tcPr>
          <w:p>
            <w:pPr>
              <w:widowControl/>
              <w:spacing w:line="600" w:lineRule="exact"/>
              <w:jc w:val="left"/>
              <w:rPr>
                <w:rFonts w:ascii="仿宋_GB2312" w:hAnsi="仿宋" w:eastAsia="仿宋_GB2312" w:cs="宋体"/>
                <w:color w:val="000000"/>
                <w:kern w:val="0"/>
                <w:sz w:val="28"/>
                <w:szCs w:val="28"/>
              </w:rPr>
            </w:pPr>
          </w:p>
        </w:tc>
      </w:tr>
    </w:tbl>
    <w:tbl>
      <w:tblPr>
        <w:tblStyle w:val="6"/>
        <w:tblW w:w="5040" w:type="dxa"/>
        <w:tblInd w:w="0" w:type="dxa"/>
        <w:shd w:val="clear" w:color="auto" w:fill="auto"/>
        <w:tblLayout w:type="autofit"/>
        <w:tblCellMar>
          <w:top w:w="0" w:type="dxa"/>
          <w:left w:w="0" w:type="dxa"/>
          <w:bottom w:w="0" w:type="dxa"/>
          <w:right w:w="0" w:type="dxa"/>
        </w:tblCellMar>
      </w:tblPr>
      <w:tblGrid>
        <w:gridCol w:w="1380"/>
        <w:gridCol w:w="3660"/>
      </w:tblGrid>
      <w:tr>
        <w:tblPrEx>
          <w:shd w:val="clear" w:color="auto" w:fill="auto"/>
          <w:tblCellMar>
            <w:top w:w="0" w:type="dxa"/>
            <w:left w:w="0" w:type="dxa"/>
            <w:bottom w:w="0" w:type="dxa"/>
            <w:right w:w="0" w:type="dxa"/>
          </w:tblCellMar>
        </w:tblPrEx>
        <w:trPr>
          <w:trHeight w:val="285" w:hRule="atLeast"/>
        </w:trPr>
        <w:tc>
          <w:tcPr>
            <w:tcW w:w="138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66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bl>
    <w:p>
      <w:pPr>
        <w:widowControl/>
        <w:wordWrap w:val="0"/>
        <w:spacing w:line="520" w:lineRule="atLeast"/>
        <w:ind w:left="300" w:right="300"/>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Adobe 宋体 Std L">
    <w:altName w:val="宋体"/>
    <w:panose1 w:val="02020300000000000000"/>
    <w:charset w:val="86"/>
    <w:family w:val="roman"/>
    <w:pitch w:val="default"/>
    <w:sig w:usb0="00000000" w:usb1="00000000" w:usb2="00000016" w:usb3="00000000" w:csb0="00060007"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宋体-18030">
    <w:altName w:val="SimSun-ExtB"/>
    <w:panose1 w:val="00000000000000000000"/>
    <w:charset w:val="86"/>
    <w:family w:val="modern"/>
    <w:pitch w:val="default"/>
    <w:sig w:usb0="00000000" w:usb1="00000000" w:usb2="000A005E" w:usb3="00000000" w:csb0="00040001" w:csb1="00000000"/>
  </w:font>
  <w:font w:name="SimSun-ExtB">
    <w:panose1 w:val="02010609060101010101"/>
    <w:charset w:val="86"/>
    <w:family w:val="auto"/>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80C78"/>
    <w:rsid w:val="00433788"/>
    <w:rsid w:val="00A75DE7"/>
    <w:rsid w:val="00C93C33"/>
    <w:rsid w:val="00D0419C"/>
    <w:rsid w:val="0BEF422C"/>
    <w:rsid w:val="14DE5CE3"/>
    <w:rsid w:val="16E955B3"/>
    <w:rsid w:val="1D444CD0"/>
    <w:rsid w:val="246C179E"/>
    <w:rsid w:val="38F123E7"/>
    <w:rsid w:val="3D6F114C"/>
    <w:rsid w:val="3E180C78"/>
    <w:rsid w:val="3EE738F2"/>
    <w:rsid w:val="40DA7695"/>
    <w:rsid w:val="476E3AEB"/>
    <w:rsid w:val="57C94F5E"/>
    <w:rsid w:val="62836818"/>
    <w:rsid w:val="655D05D6"/>
    <w:rsid w:val="70D430DA"/>
    <w:rsid w:val="72C92D86"/>
    <w:rsid w:val="77F31F53"/>
    <w:rsid w:val="7EA777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28"/>
    </w:pPr>
    <w:rPr>
      <w:rFonts w:ascii="PMingLiU" w:hAnsi="PMingLiU" w:eastAsia="PMingLiU" w:cs="PMingLiU"/>
      <w:sz w:val="18"/>
      <w:szCs w:val="18"/>
      <w:lang w:val="zh-CN" w:eastAsia="zh-CN" w:bidi="zh-C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Strong"/>
    <w:basedOn w:val="7"/>
    <w:qFormat/>
    <w:uiPriority w:val="0"/>
    <w:rPr>
      <w:b/>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 w:type="paragraph" w:customStyle="1" w:styleId="11">
    <w:name w:val="[基本段落]"/>
    <w:basedOn w:val="1"/>
    <w:qFormat/>
    <w:uiPriority w:val="99"/>
    <w:pPr>
      <w:autoSpaceDE w:val="0"/>
      <w:autoSpaceDN w:val="0"/>
      <w:adjustRightInd w:val="0"/>
      <w:spacing w:line="288" w:lineRule="auto"/>
      <w:textAlignment w:val="center"/>
    </w:pPr>
    <w:rPr>
      <w:rFonts w:ascii="Adobe 宋体 Std L" w:hAnsi="Times New Roman" w:eastAsia="Adobe 宋体 Std L" w:cs="Adobe 宋体 Std L"/>
      <w:color w:val="000000"/>
      <w:kern w:val="0"/>
      <w:sz w:val="24"/>
      <w:lang w:val="zh-CN"/>
    </w:rPr>
  </w:style>
  <w:style w:type="paragraph" w:styleId="12">
    <w:name w:val="List Paragraph"/>
    <w:basedOn w:val="1"/>
    <w:qFormat/>
    <w:uiPriority w:val="1"/>
    <w:pPr>
      <w:spacing w:before="28"/>
      <w:ind w:left="899" w:hanging="179"/>
    </w:pPr>
    <w:rPr>
      <w:rFonts w:ascii="PMingLiU" w:hAnsi="PMingLiU" w:eastAsia="PMingLiU" w:cs="PMingLiU"/>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1377</Words>
  <Characters>1424</Characters>
  <Lines>10</Lines>
  <Paragraphs>2</Paragraphs>
  <TotalTime>0</TotalTime>
  <ScaleCrop>false</ScaleCrop>
  <LinksUpToDate>false</LinksUpToDate>
  <CharactersWithSpaces>1496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2017-04-17T05:52:00Z</dcterms:created>
  <dc:creator>maomuchen</dc:creator>
  <cp:lastModifiedBy>路途遥远</cp:lastModifiedBy>
  <dcterms:modified xsi:type="dcterms:W3CDTF">2022-03-15T01:44:17Z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D5609CF1C1FB428ABC8FF12E45839691</vt:lpwstr>
  </property>
</Properties>
</file>